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1F0" w:rsidRPr="008D4A96" w:rsidRDefault="008231F0" w:rsidP="008231F0">
      <w:pPr>
        <w:rPr>
          <w:rFonts w:ascii="DINOT-Bold" w:hAnsi="DINOT-Bold"/>
          <w:b/>
          <w:bCs/>
          <w:sz w:val="28"/>
          <w:szCs w:val="28"/>
        </w:rPr>
      </w:pPr>
      <w:bookmarkStart w:id="0" w:name="_GoBack"/>
      <w:bookmarkEnd w:id="0"/>
      <w:r w:rsidRPr="008D4A96">
        <w:rPr>
          <w:rFonts w:ascii="DINOT-Bold" w:hAnsi="DINOT-Bold"/>
          <w:b/>
          <w:bCs/>
          <w:sz w:val="28"/>
          <w:szCs w:val="28"/>
        </w:rPr>
        <w:t xml:space="preserve">Zita – </w:t>
      </w:r>
      <w:proofErr w:type="spellStart"/>
      <w:r w:rsidRPr="008D4A96">
        <w:rPr>
          <w:rFonts w:ascii="Arial" w:hAnsi="Arial" w:cs="Arial"/>
          <w:b/>
          <w:bCs/>
          <w:color w:val="000000"/>
          <w:sz w:val="28"/>
          <w:szCs w:val="28"/>
        </w:rPr>
        <w:t>Щ</w:t>
      </w:r>
      <w:r w:rsidRPr="008D4A96">
        <w:rPr>
          <w:rFonts w:ascii="DINOT-Bold" w:hAnsi="DINOT-Bold" w:cs="Times New Roman"/>
          <w:b/>
          <w:bCs/>
          <w:color w:val="000000"/>
          <w:sz w:val="28"/>
          <w:szCs w:val="28"/>
        </w:rPr>
        <w:t>apa</w:t>
      </w:r>
      <w:proofErr w:type="spellEnd"/>
    </w:p>
    <w:p w:rsidR="008231F0" w:rsidRPr="00C54BDA" w:rsidRDefault="008231F0" w:rsidP="008231F0">
      <w:pPr>
        <w:rPr>
          <w:rFonts w:ascii="DINOT-Bold" w:hAnsi="DINOT-Bold"/>
          <w:b/>
          <w:bCs/>
          <w:sz w:val="22"/>
          <w:szCs w:val="22"/>
        </w:rPr>
      </w:pPr>
      <w:r w:rsidRPr="00C54BDA">
        <w:rPr>
          <w:rFonts w:ascii="DINOT-Bold" w:hAnsi="DINOT-Bold"/>
          <w:b/>
          <w:bCs/>
          <w:sz w:val="22"/>
          <w:szCs w:val="22"/>
        </w:rPr>
        <w:t xml:space="preserve">Kammerstück von Katharina Fritsch und Alexej </w:t>
      </w:r>
      <w:proofErr w:type="spellStart"/>
      <w:r w:rsidRPr="00C54BDA">
        <w:rPr>
          <w:rFonts w:ascii="DINOT-Bold" w:hAnsi="DINOT-Bold"/>
          <w:b/>
          <w:bCs/>
          <w:sz w:val="22"/>
          <w:szCs w:val="22"/>
        </w:rPr>
        <w:t>Koschkarow</w:t>
      </w:r>
      <w:proofErr w:type="spellEnd"/>
    </w:p>
    <w:p w:rsidR="008231F0" w:rsidRPr="00C54BDA" w:rsidRDefault="008231F0" w:rsidP="008231F0">
      <w:pPr>
        <w:rPr>
          <w:rFonts w:ascii="DINOT-Bold" w:hAnsi="DINOT-Bold"/>
          <w:b/>
          <w:sz w:val="22"/>
          <w:szCs w:val="22"/>
        </w:rPr>
      </w:pPr>
    </w:p>
    <w:p w:rsidR="008231F0" w:rsidRPr="00C54BDA" w:rsidRDefault="008231F0" w:rsidP="008231F0">
      <w:pPr>
        <w:rPr>
          <w:rFonts w:ascii="DINOT-Bold" w:hAnsi="DINOT-Bold"/>
          <w:b/>
          <w:sz w:val="22"/>
          <w:szCs w:val="22"/>
        </w:rPr>
      </w:pPr>
      <w:r w:rsidRPr="00C54BDA">
        <w:rPr>
          <w:rFonts w:ascii="DINOT-Bold" w:hAnsi="DINOT-Bold"/>
          <w:b/>
          <w:sz w:val="22"/>
          <w:szCs w:val="22"/>
        </w:rPr>
        <w:t>12. Juni bis 2. Oktober 2016</w:t>
      </w:r>
    </w:p>
    <w:p w:rsidR="008231F0" w:rsidRPr="00C770EF" w:rsidRDefault="008231F0" w:rsidP="008231F0">
      <w:pPr>
        <w:rPr>
          <w:rFonts w:ascii="DINOT" w:hAnsi="DINOT"/>
          <w:b/>
          <w:sz w:val="22"/>
          <w:szCs w:val="22"/>
        </w:rPr>
      </w:pPr>
    </w:p>
    <w:p w:rsidR="008231F0" w:rsidRPr="00C770EF" w:rsidRDefault="008231F0" w:rsidP="008231F0">
      <w:pPr>
        <w:rPr>
          <w:rFonts w:ascii="DINOT-Bold" w:hAnsi="DINOT-Bold" w:cs="Times New Roman"/>
        </w:rPr>
      </w:pPr>
    </w:p>
    <w:p w:rsidR="008231F0" w:rsidRPr="00C770EF" w:rsidRDefault="008231F0" w:rsidP="008231F0">
      <w:pPr>
        <w:rPr>
          <w:rFonts w:ascii="DINOT-Bold" w:hAnsi="DINOT-Bold" w:cs="Times New Roman"/>
        </w:rPr>
      </w:pPr>
      <w:r w:rsidRPr="00C770EF">
        <w:rPr>
          <w:rFonts w:ascii="DINOT-Bold" w:hAnsi="DINOT-Bold" w:cs="Times New Roman"/>
        </w:rPr>
        <w:t>MEDIENMITTEILUNG</w:t>
      </w:r>
    </w:p>
    <w:p w:rsidR="008231F0" w:rsidRPr="00C770EF" w:rsidRDefault="008231F0" w:rsidP="008231F0">
      <w:pPr>
        <w:rPr>
          <w:rFonts w:ascii="DINOT" w:hAnsi="DINOT" w:cs="Times New Roman"/>
          <w:b/>
        </w:rPr>
      </w:pPr>
    </w:p>
    <w:p w:rsidR="008231F0" w:rsidRPr="00B9527D" w:rsidRDefault="008231F0" w:rsidP="008231F0">
      <w:pPr>
        <w:rPr>
          <w:rFonts w:ascii="DINOT-Bold" w:hAnsi="DINOT-Bold" w:cs="Times New Roman"/>
          <w:b/>
          <w:sz w:val="22"/>
          <w:szCs w:val="22"/>
        </w:rPr>
      </w:pPr>
      <w:r w:rsidRPr="00B9527D">
        <w:rPr>
          <w:rFonts w:ascii="DINOT-Bold" w:hAnsi="DINOT-Bold" w:cs="Times New Roman"/>
          <w:b/>
          <w:sz w:val="22"/>
          <w:szCs w:val="22"/>
        </w:rPr>
        <w:t xml:space="preserve">Katharina Fritsch (*1956 Essen, Deutschland) und Alexej </w:t>
      </w:r>
      <w:proofErr w:type="spellStart"/>
      <w:r w:rsidRPr="00B9527D">
        <w:rPr>
          <w:rFonts w:ascii="DINOT-Bold" w:hAnsi="DINOT-Bold" w:cs="Times New Roman"/>
          <w:b/>
          <w:sz w:val="22"/>
          <w:szCs w:val="22"/>
        </w:rPr>
        <w:t>Koschkarow</w:t>
      </w:r>
      <w:proofErr w:type="spellEnd"/>
      <w:r w:rsidRPr="00B9527D">
        <w:rPr>
          <w:rFonts w:ascii="DINOT-Bold" w:hAnsi="DINOT-Bold" w:cs="Times New Roman"/>
          <w:b/>
          <w:sz w:val="22"/>
          <w:szCs w:val="22"/>
        </w:rPr>
        <w:t xml:space="preserve"> (*1972 Minsk, </w:t>
      </w:r>
      <w:proofErr w:type="spellStart"/>
      <w:r w:rsidRPr="00B9527D">
        <w:rPr>
          <w:rFonts w:ascii="DINOT-Bold" w:hAnsi="DINOT-Bold" w:cs="Times New Roman"/>
          <w:b/>
          <w:sz w:val="22"/>
          <w:szCs w:val="22"/>
        </w:rPr>
        <w:t>Weissrussland</w:t>
      </w:r>
      <w:proofErr w:type="spellEnd"/>
      <w:r w:rsidRPr="00B9527D">
        <w:rPr>
          <w:rFonts w:ascii="DINOT-Bold" w:hAnsi="DINOT-Bold" w:cs="Times New Roman"/>
          <w:b/>
          <w:sz w:val="22"/>
          <w:szCs w:val="22"/>
        </w:rPr>
        <w:t xml:space="preserve">) haben in enger Zusammenarbeit mit </w:t>
      </w:r>
      <w:r w:rsidRPr="00B9527D">
        <w:rPr>
          <w:rFonts w:ascii="DINOT-Bold" w:hAnsi="DINOT-Bold" w:cs="Times New Roman"/>
          <w:b/>
          <w:bCs/>
          <w:i/>
          <w:sz w:val="22"/>
          <w:szCs w:val="22"/>
        </w:rPr>
        <w:t>Zita –</w:t>
      </w:r>
      <w:r w:rsidRPr="00B9527D">
        <w:rPr>
          <w:rFonts w:ascii="DINOT-Bold" w:hAnsi="DINOT-Bold" w:cs="Times New Roman"/>
          <w:bCs/>
          <w:i/>
          <w:sz w:val="22"/>
          <w:szCs w:val="22"/>
        </w:rPr>
        <w:t xml:space="preserve"> </w:t>
      </w:r>
      <w:proofErr w:type="spellStart"/>
      <w:r w:rsidRPr="008D4A96">
        <w:rPr>
          <w:rFonts w:ascii="Arial" w:hAnsi="Arial" w:cs="Arial"/>
          <w:bCs/>
          <w:i/>
          <w:color w:val="000000"/>
          <w:sz w:val="22"/>
          <w:szCs w:val="22"/>
        </w:rPr>
        <w:t>Щ</w:t>
      </w:r>
      <w:r w:rsidRPr="008D4A96">
        <w:rPr>
          <w:rFonts w:ascii="DINOT-Bold" w:hAnsi="DINOT-Bold" w:cs="Times New Roman"/>
          <w:bCs/>
          <w:i/>
          <w:color w:val="000000"/>
          <w:sz w:val="22"/>
          <w:szCs w:val="22"/>
        </w:rPr>
        <w:t>apa</w:t>
      </w:r>
      <w:proofErr w:type="spellEnd"/>
      <w:r w:rsidRPr="00B9527D">
        <w:rPr>
          <w:rFonts w:ascii="DINOT-Bold" w:hAnsi="DINOT-Bold" w:cs="Times New Roman"/>
          <w:b/>
          <w:color w:val="000000"/>
          <w:sz w:val="22"/>
          <w:szCs w:val="22"/>
        </w:rPr>
        <w:t xml:space="preserve"> </w:t>
      </w:r>
      <w:r w:rsidRPr="00B9527D">
        <w:rPr>
          <w:rFonts w:ascii="DINOT-Bold" w:hAnsi="DINOT-Bold" w:cs="Times New Roman"/>
          <w:b/>
          <w:sz w:val="22"/>
          <w:szCs w:val="22"/>
        </w:rPr>
        <w:t xml:space="preserve">eine dichte Installation entwickelt, die im Schaulager erstmals präsentiert wird. </w:t>
      </w:r>
      <w:r>
        <w:rPr>
          <w:rFonts w:ascii="DINOT-Bold" w:hAnsi="DINOT-Bold" w:cs="Times New Roman"/>
          <w:b/>
          <w:sz w:val="22"/>
          <w:szCs w:val="22"/>
        </w:rPr>
        <w:t xml:space="preserve"> </w:t>
      </w:r>
      <w:r w:rsidRPr="00B9527D">
        <w:rPr>
          <w:rFonts w:ascii="DINOT-Bold" w:hAnsi="DINOT-Bold" w:cs="Times New Roman"/>
          <w:b/>
          <w:sz w:val="22"/>
          <w:szCs w:val="22"/>
        </w:rPr>
        <w:t>Mit neu geschaffenen Skulpturen und Zeichnungen haben die beiden Kunstschaffenden einen atmosphärischen, bühnenartigen Raum konzipiert, der mit einer Fülle von Bildern und Geschichten angereichert ist.</w:t>
      </w:r>
    </w:p>
    <w:p w:rsidR="008231F0" w:rsidRPr="00B9527D" w:rsidRDefault="008231F0" w:rsidP="008231F0">
      <w:pPr>
        <w:rPr>
          <w:rFonts w:ascii="DINOT" w:hAnsi="DINOT" w:cs="Times New Roman"/>
          <w:sz w:val="22"/>
          <w:szCs w:val="22"/>
        </w:rPr>
      </w:pPr>
    </w:p>
    <w:p w:rsidR="008231F0" w:rsidRDefault="008231F0" w:rsidP="008231F0">
      <w:pPr>
        <w:autoSpaceDE w:val="0"/>
        <w:autoSpaceDN w:val="0"/>
        <w:adjustRightInd w:val="0"/>
        <w:rPr>
          <w:rFonts w:ascii="DINOT" w:hAnsi="DINOT" w:cs="Times New Roman"/>
          <w:sz w:val="22"/>
          <w:szCs w:val="22"/>
        </w:rPr>
      </w:pPr>
      <w:r w:rsidRPr="00B9527D">
        <w:rPr>
          <w:rFonts w:ascii="DINOT" w:hAnsi="DINOT" w:cs="Times New Roman"/>
          <w:sz w:val="22"/>
          <w:szCs w:val="22"/>
        </w:rPr>
        <w:t xml:space="preserve">Katharina Fritsch, die mit ihren ikonischen monochromen Skulpturen seit den späten 1980er-Jahren internationale Aufmerksamkeit erfährt, ist eine der bedeutendsten Künstlerinnen ihrer Generation. Ihre Motive sind meist alltägliche, stereotype Figuren, </w:t>
      </w:r>
    </w:p>
    <w:p w:rsidR="008231F0" w:rsidRDefault="008231F0" w:rsidP="008231F0">
      <w:pPr>
        <w:autoSpaceDE w:val="0"/>
        <w:autoSpaceDN w:val="0"/>
        <w:adjustRightInd w:val="0"/>
        <w:rPr>
          <w:rFonts w:ascii="DINOT" w:hAnsi="DINOT" w:cs="Times New Roman"/>
          <w:sz w:val="22"/>
          <w:szCs w:val="22"/>
        </w:rPr>
      </w:pPr>
      <w:r w:rsidRPr="00B9527D">
        <w:rPr>
          <w:rFonts w:ascii="DINOT" w:hAnsi="DINOT" w:cs="Times New Roman"/>
          <w:sz w:val="22"/>
          <w:szCs w:val="22"/>
        </w:rPr>
        <w:t xml:space="preserve">deren vertraute Gestalt und semantischer Gehalt sie durch Manipulation von </w:t>
      </w:r>
      <w:proofErr w:type="spellStart"/>
      <w:r w:rsidRPr="00B9527D">
        <w:rPr>
          <w:rFonts w:ascii="DINOT" w:hAnsi="DINOT" w:cs="Times New Roman"/>
          <w:sz w:val="22"/>
          <w:szCs w:val="22"/>
        </w:rPr>
        <w:t>Grössenverhältnissen</w:t>
      </w:r>
      <w:proofErr w:type="spellEnd"/>
      <w:r w:rsidRPr="00B9527D">
        <w:rPr>
          <w:rFonts w:ascii="DINOT" w:hAnsi="DINOT" w:cs="Times New Roman"/>
          <w:sz w:val="22"/>
          <w:szCs w:val="22"/>
        </w:rPr>
        <w:t xml:space="preserve">, Materialität oder Farbigkeit unterläuft, sodass sich neue Bedeutungsebenen eröffnen. Bestens bekannt ist sie unter anderem durch den im Schaulager permanent installierten </w:t>
      </w:r>
      <w:r w:rsidRPr="00B9527D">
        <w:rPr>
          <w:rFonts w:ascii="DINOT" w:hAnsi="DINOT" w:cs="Times New Roman"/>
          <w:i/>
          <w:sz w:val="22"/>
          <w:szCs w:val="22"/>
        </w:rPr>
        <w:t xml:space="preserve">Rattenkönig </w:t>
      </w:r>
      <w:r w:rsidRPr="00B9527D">
        <w:rPr>
          <w:rFonts w:ascii="DINOT" w:hAnsi="DINOT" w:cs="Times New Roman"/>
          <w:sz w:val="22"/>
          <w:szCs w:val="22"/>
        </w:rPr>
        <w:t xml:space="preserve">(1993), bestehend aus 16 </w:t>
      </w:r>
      <w:proofErr w:type="spellStart"/>
      <w:r w:rsidRPr="00B9527D">
        <w:rPr>
          <w:rFonts w:ascii="DINOT" w:hAnsi="DINOT" w:cs="Times New Roman"/>
          <w:sz w:val="22"/>
          <w:szCs w:val="22"/>
        </w:rPr>
        <w:t>riesengrossen</w:t>
      </w:r>
      <w:proofErr w:type="spellEnd"/>
      <w:r w:rsidRPr="00B9527D">
        <w:rPr>
          <w:rFonts w:ascii="DINOT" w:hAnsi="DINOT" w:cs="Times New Roman"/>
          <w:sz w:val="22"/>
          <w:szCs w:val="22"/>
        </w:rPr>
        <w:t xml:space="preserve">, schwarzen Ratten mit ineinander verknoteten Schwänzen. Auch für Alexej </w:t>
      </w:r>
      <w:proofErr w:type="spellStart"/>
      <w:r w:rsidRPr="00B9527D">
        <w:rPr>
          <w:rFonts w:ascii="DINOT" w:hAnsi="DINOT" w:cs="Times New Roman"/>
          <w:sz w:val="22"/>
          <w:szCs w:val="22"/>
        </w:rPr>
        <w:t>Koschkarow</w:t>
      </w:r>
      <w:proofErr w:type="spellEnd"/>
      <w:r w:rsidRPr="00B9527D">
        <w:rPr>
          <w:rFonts w:ascii="DINOT" w:hAnsi="DINOT" w:cs="Times New Roman"/>
          <w:sz w:val="22"/>
          <w:szCs w:val="22"/>
        </w:rPr>
        <w:t xml:space="preserve">, </w:t>
      </w:r>
    </w:p>
    <w:p w:rsidR="008231F0" w:rsidRPr="00B9527D" w:rsidRDefault="008231F0" w:rsidP="008231F0">
      <w:pPr>
        <w:autoSpaceDE w:val="0"/>
        <w:autoSpaceDN w:val="0"/>
        <w:adjustRightInd w:val="0"/>
        <w:rPr>
          <w:rFonts w:ascii="DINOT" w:hAnsi="DINOT" w:cs="Times New Roman"/>
          <w:sz w:val="22"/>
          <w:szCs w:val="22"/>
        </w:rPr>
      </w:pPr>
      <w:r w:rsidRPr="00B9527D">
        <w:rPr>
          <w:rFonts w:ascii="DINOT" w:hAnsi="DINOT" w:cs="Times New Roman"/>
          <w:sz w:val="22"/>
          <w:szCs w:val="22"/>
        </w:rPr>
        <w:t>der an den Kunstakademien in Minsk und Düsseldorf studiert hat, sind Bedeutungs</w:t>
      </w:r>
      <w:r>
        <w:rPr>
          <w:rFonts w:ascii="DINOT" w:hAnsi="DINOT" w:cs="Times New Roman"/>
          <w:sz w:val="22"/>
          <w:szCs w:val="22"/>
        </w:rPr>
        <w:t>-</w:t>
      </w:r>
      <w:r w:rsidRPr="00B9527D">
        <w:rPr>
          <w:rFonts w:ascii="DINOT" w:hAnsi="DINOT" w:cs="Times New Roman"/>
          <w:sz w:val="22"/>
          <w:szCs w:val="22"/>
        </w:rPr>
        <w:t xml:space="preserve">verschiebungen und mehrdeutige Lesbarkeit zentrale Punkte seiner künstlerischen Arbeit. In der Verschmelzung von historischem Material, Mythen und Motiven der Gegenwartskultur eröffnen sich in seinen Werken Themen wie das Fremde und das Wundersame. Aufsehen erregte er unter anderem mit dem skulpturalen Arrangement </w:t>
      </w:r>
      <w:r w:rsidRPr="00B9527D">
        <w:rPr>
          <w:rFonts w:ascii="DINOT" w:hAnsi="DINOT" w:cs="Times New Roman"/>
          <w:i/>
          <w:sz w:val="22"/>
          <w:szCs w:val="22"/>
        </w:rPr>
        <w:t>Befruchtung von Hecken</w:t>
      </w:r>
      <w:r w:rsidRPr="00B9527D">
        <w:rPr>
          <w:rFonts w:ascii="DINOT" w:hAnsi="DINOT" w:cs="Times New Roman"/>
          <w:sz w:val="22"/>
          <w:szCs w:val="22"/>
        </w:rPr>
        <w:t xml:space="preserve"> (1999) oder </w:t>
      </w:r>
      <w:r w:rsidRPr="00B9527D">
        <w:rPr>
          <w:rFonts w:ascii="DINOT" w:hAnsi="DINOT" w:cs="Times New Roman"/>
          <w:i/>
          <w:sz w:val="22"/>
          <w:szCs w:val="22"/>
        </w:rPr>
        <w:t>Beutekunst</w:t>
      </w:r>
      <w:r>
        <w:rPr>
          <w:rFonts w:ascii="DINOT" w:hAnsi="DINOT" w:cs="Times New Roman"/>
          <w:sz w:val="22"/>
          <w:szCs w:val="22"/>
        </w:rPr>
        <w:t xml:space="preserve"> (2006</w:t>
      </w:r>
      <w:r w:rsidRPr="00B9527D">
        <w:rPr>
          <w:rFonts w:ascii="DINOT" w:hAnsi="DINOT" w:cs="Times New Roman"/>
          <w:sz w:val="22"/>
          <w:szCs w:val="22"/>
        </w:rPr>
        <w:t xml:space="preserve">) – Werke voller Humor und Abgründigkeit, die sich zwischen fingierter Narration und vermeintlicher Dokumentation bewegen. </w:t>
      </w:r>
      <w:r w:rsidRPr="00B9527D">
        <w:rPr>
          <w:rFonts w:ascii="DINOT" w:hAnsi="DINOT" w:cs="Times New Roman"/>
          <w:bCs/>
          <w:color w:val="000000"/>
          <w:sz w:val="22"/>
          <w:szCs w:val="22"/>
        </w:rPr>
        <w:t xml:space="preserve">Gemeinsam ist beiden Künstlern ein differenzierter Schaffensprozess, der geprägt ist vom präzisen Einsatz ausgefeilter künstlerischer Techniken. </w:t>
      </w:r>
    </w:p>
    <w:p w:rsidR="008231F0" w:rsidRPr="00B9527D" w:rsidRDefault="008231F0" w:rsidP="008231F0">
      <w:pPr>
        <w:rPr>
          <w:rFonts w:ascii="DINOT" w:hAnsi="DINOT" w:cs="Times New Roman"/>
          <w:sz w:val="22"/>
          <w:szCs w:val="22"/>
        </w:rPr>
      </w:pPr>
    </w:p>
    <w:p w:rsidR="008231F0" w:rsidRPr="00B9527D" w:rsidRDefault="008231F0" w:rsidP="008231F0">
      <w:pPr>
        <w:autoSpaceDE w:val="0"/>
        <w:autoSpaceDN w:val="0"/>
        <w:adjustRightInd w:val="0"/>
        <w:rPr>
          <w:rFonts w:ascii="DINOT" w:hAnsi="DINOT" w:cs="Times New Roman"/>
          <w:bCs/>
          <w:color w:val="000000"/>
          <w:sz w:val="22"/>
          <w:szCs w:val="22"/>
        </w:rPr>
      </w:pPr>
      <w:r w:rsidRPr="00B9527D">
        <w:rPr>
          <w:rFonts w:ascii="DINOT" w:hAnsi="DINOT" w:cs="Times New Roman"/>
          <w:bCs/>
          <w:color w:val="000000"/>
          <w:sz w:val="22"/>
          <w:szCs w:val="22"/>
        </w:rPr>
        <w:t xml:space="preserve">Für das Schaulager haben Fritsch und </w:t>
      </w:r>
      <w:proofErr w:type="spellStart"/>
      <w:r w:rsidRPr="00B9527D">
        <w:rPr>
          <w:rFonts w:ascii="DINOT" w:hAnsi="DINOT" w:cs="Times New Roman"/>
          <w:bCs/>
          <w:color w:val="000000"/>
          <w:sz w:val="22"/>
          <w:szCs w:val="22"/>
        </w:rPr>
        <w:t>Koschkarow</w:t>
      </w:r>
      <w:proofErr w:type="spellEnd"/>
      <w:r w:rsidRPr="00B9527D">
        <w:rPr>
          <w:rFonts w:ascii="DINOT" w:hAnsi="DINOT" w:cs="Times New Roman"/>
          <w:bCs/>
          <w:color w:val="000000"/>
          <w:sz w:val="22"/>
          <w:szCs w:val="22"/>
        </w:rPr>
        <w:t xml:space="preserve"> nun zum ersten Mal zusammen ein Projekt realisiert, nachdem sie bereits in der Vergangenheit zweimal gemeinsam ausgestellt hatten. Höchst versiert im Schaffen von szenischen Settings haben die beiden Künstler im gegenseitigen Austausch für </w:t>
      </w:r>
      <w:r w:rsidRPr="00B9527D">
        <w:rPr>
          <w:rFonts w:ascii="DINOT" w:hAnsi="DINOT" w:cs="Times New Roman"/>
          <w:bCs/>
          <w:i/>
          <w:sz w:val="22"/>
          <w:szCs w:val="22"/>
        </w:rPr>
        <w:t>Zita –</w:t>
      </w:r>
      <w:r>
        <w:rPr>
          <w:rFonts w:ascii="DINOT" w:hAnsi="DINOT" w:cs="Times New Roman"/>
          <w:bCs/>
          <w:i/>
          <w:sz w:val="22"/>
          <w:szCs w:val="22"/>
        </w:rPr>
        <w:t xml:space="preserve"> </w:t>
      </w:r>
      <w:proofErr w:type="spellStart"/>
      <w:r w:rsidRPr="008D4A96">
        <w:rPr>
          <w:rFonts w:ascii="Arial" w:hAnsi="Arial" w:cs="Arial"/>
          <w:bCs/>
          <w:i/>
          <w:color w:val="000000"/>
          <w:sz w:val="22"/>
          <w:szCs w:val="22"/>
        </w:rPr>
        <w:t>Щ</w:t>
      </w:r>
      <w:r w:rsidRPr="008D4A96">
        <w:rPr>
          <w:rFonts w:ascii="DINOT" w:hAnsi="DINOT" w:cs="Times New Roman"/>
          <w:bCs/>
          <w:i/>
          <w:color w:val="000000"/>
          <w:sz w:val="22"/>
          <w:szCs w:val="22"/>
        </w:rPr>
        <w:t>apa</w:t>
      </w:r>
      <w:proofErr w:type="spellEnd"/>
      <w:r w:rsidRPr="00B9527D">
        <w:rPr>
          <w:rFonts w:ascii="DINOT" w:hAnsi="DINOT" w:cs="Times New Roman"/>
          <w:bCs/>
          <w:sz w:val="22"/>
          <w:szCs w:val="22"/>
        </w:rPr>
        <w:t xml:space="preserve"> einen Ort konzipiert</w:t>
      </w:r>
      <w:r w:rsidRPr="00B9527D">
        <w:rPr>
          <w:rFonts w:ascii="DINOT" w:hAnsi="DINOT" w:cs="Times New Roman"/>
          <w:bCs/>
          <w:color w:val="000000"/>
          <w:sz w:val="22"/>
          <w:szCs w:val="22"/>
        </w:rPr>
        <w:t xml:space="preserve">, an dem die einzelnen Werke Bestandteile einer grösser angelegten Inszenierung werden. Für die Besucher wird die Präsentation damit zu einer vielseitigen, ästhetischen Erfahrung. </w:t>
      </w:r>
    </w:p>
    <w:p w:rsidR="008231F0" w:rsidRPr="00B9527D" w:rsidRDefault="008231F0" w:rsidP="008231F0">
      <w:pPr>
        <w:widowControl w:val="0"/>
        <w:autoSpaceDE w:val="0"/>
        <w:autoSpaceDN w:val="0"/>
        <w:adjustRightInd w:val="0"/>
        <w:rPr>
          <w:rFonts w:ascii="DINOT" w:hAnsi="DINOT" w:cs="Times New Roman"/>
          <w:sz w:val="22"/>
          <w:szCs w:val="22"/>
          <w:u w:val="single"/>
        </w:rPr>
      </w:pPr>
    </w:p>
    <w:p w:rsidR="008231F0" w:rsidRDefault="008231F0" w:rsidP="008231F0">
      <w:pPr>
        <w:widowControl w:val="0"/>
        <w:autoSpaceDE w:val="0"/>
        <w:autoSpaceDN w:val="0"/>
        <w:adjustRightInd w:val="0"/>
        <w:rPr>
          <w:rFonts w:ascii="DINOT" w:hAnsi="DINOT" w:cs="Times New Roman"/>
          <w:sz w:val="22"/>
          <w:szCs w:val="22"/>
        </w:rPr>
      </w:pPr>
      <w:r w:rsidRPr="00B9527D">
        <w:rPr>
          <w:rFonts w:ascii="DINOT" w:hAnsi="DINOT" w:cs="Times New Roman"/>
          <w:bCs/>
          <w:sz w:val="22"/>
          <w:szCs w:val="22"/>
        </w:rPr>
        <w:t xml:space="preserve">Das in drei Räumen in Szene gesetzte Kammerstück – vom Theater entlehnt die Installation das Zusammenspiel und die Wirkung der einzelnen Werke untereinander – setzt sich aus </w:t>
      </w:r>
      <w:r>
        <w:rPr>
          <w:rFonts w:ascii="DINOT" w:hAnsi="DINOT" w:cs="Times New Roman"/>
          <w:bCs/>
          <w:sz w:val="22"/>
          <w:szCs w:val="22"/>
        </w:rPr>
        <w:t>sieben</w:t>
      </w:r>
      <w:r w:rsidRPr="00B9527D">
        <w:rPr>
          <w:rFonts w:ascii="DINOT" w:hAnsi="DINOT" w:cs="Times New Roman"/>
          <w:bCs/>
          <w:sz w:val="22"/>
          <w:szCs w:val="22"/>
        </w:rPr>
        <w:t xml:space="preserve"> mehrheitlich eigens für die Präsentation geschaffenen Skulpturen und </w:t>
      </w:r>
      <w:r w:rsidRPr="00B9527D">
        <w:rPr>
          <w:rFonts w:ascii="DINOT" w:hAnsi="DINOT" w:cs="Times New Roman"/>
          <w:bCs/>
          <w:color w:val="000000"/>
          <w:sz w:val="22"/>
          <w:szCs w:val="22"/>
        </w:rPr>
        <w:t>Wandarbeiten zusammen.</w:t>
      </w:r>
      <w:r w:rsidRPr="00B9527D">
        <w:rPr>
          <w:rFonts w:ascii="DINOT" w:hAnsi="DINOT" w:cs="Times New Roman"/>
          <w:sz w:val="22"/>
          <w:szCs w:val="22"/>
        </w:rPr>
        <w:t xml:space="preserve"> </w:t>
      </w:r>
    </w:p>
    <w:p w:rsidR="008231F0" w:rsidRDefault="008231F0" w:rsidP="008231F0">
      <w:pPr>
        <w:widowControl w:val="0"/>
        <w:autoSpaceDE w:val="0"/>
        <w:autoSpaceDN w:val="0"/>
        <w:adjustRightInd w:val="0"/>
        <w:rPr>
          <w:rFonts w:ascii="DINOT" w:hAnsi="DINOT" w:cs="Times New Roman"/>
          <w:sz w:val="22"/>
          <w:szCs w:val="22"/>
        </w:rPr>
      </w:pPr>
    </w:p>
    <w:p w:rsidR="008231F0" w:rsidRDefault="008231F0" w:rsidP="008231F0">
      <w:pPr>
        <w:widowControl w:val="0"/>
        <w:autoSpaceDE w:val="0"/>
        <w:autoSpaceDN w:val="0"/>
        <w:adjustRightInd w:val="0"/>
        <w:rPr>
          <w:rFonts w:ascii="DINOT" w:hAnsi="DINOT" w:cs="Times New Roman"/>
          <w:bCs/>
          <w:color w:val="000000"/>
          <w:sz w:val="22"/>
          <w:szCs w:val="22"/>
        </w:rPr>
      </w:pPr>
    </w:p>
    <w:p w:rsidR="008231F0" w:rsidRPr="0016670C" w:rsidRDefault="008231F0" w:rsidP="008231F0">
      <w:pPr>
        <w:widowControl w:val="0"/>
        <w:autoSpaceDE w:val="0"/>
        <w:autoSpaceDN w:val="0"/>
        <w:adjustRightInd w:val="0"/>
        <w:rPr>
          <w:rFonts w:ascii="DINOT" w:hAnsi="DINOT" w:cs="Times New Roman"/>
          <w:sz w:val="22"/>
          <w:szCs w:val="22"/>
        </w:rPr>
      </w:pPr>
      <w:r w:rsidRPr="004653BA">
        <w:rPr>
          <w:rFonts w:ascii="DINOT" w:hAnsi="DINOT" w:cs="Times New Roman"/>
          <w:bCs/>
          <w:color w:val="000000"/>
          <w:sz w:val="22"/>
          <w:szCs w:val="22"/>
        </w:rPr>
        <w:lastRenderedPageBreak/>
        <w:t>Im Aufeinandertreffen formieren die Werke ein atmosphärisches Bild voller kultureller und historischer Bezüge zu Themen wie Vertreibung, Heimat, Exil, Unterdrückung, Macht, Angst, Gewalt oder Tod. Bereits die beiden titelgebenden Namen «Zita» und «</w:t>
      </w:r>
      <w:proofErr w:type="spellStart"/>
      <w:r w:rsidRPr="004653BA">
        <w:rPr>
          <w:rFonts w:ascii="Arial" w:hAnsi="Arial" w:cs="Arial"/>
          <w:bCs/>
          <w:color w:val="000000"/>
          <w:sz w:val="22"/>
          <w:szCs w:val="22"/>
        </w:rPr>
        <w:t>Щ</w:t>
      </w:r>
      <w:r w:rsidRPr="004653BA">
        <w:rPr>
          <w:rFonts w:ascii="DINOT" w:hAnsi="DINOT" w:cs="Times New Roman"/>
          <w:bCs/>
          <w:color w:val="000000"/>
          <w:sz w:val="22"/>
          <w:szCs w:val="22"/>
        </w:rPr>
        <w:t>apa</w:t>
      </w:r>
      <w:proofErr w:type="spellEnd"/>
      <w:r w:rsidRPr="004653BA">
        <w:rPr>
          <w:rFonts w:ascii="DINOT" w:hAnsi="DINOT" w:cs="DINOT"/>
          <w:bCs/>
          <w:color w:val="000000"/>
          <w:sz w:val="22"/>
          <w:szCs w:val="22"/>
        </w:rPr>
        <w:t>»</w:t>
      </w:r>
      <w:r w:rsidRPr="004653BA">
        <w:rPr>
          <w:rFonts w:ascii="DINOT" w:hAnsi="DINOT" w:cs="Times New Roman"/>
          <w:bCs/>
          <w:color w:val="000000"/>
          <w:sz w:val="22"/>
          <w:szCs w:val="22"/>
        </w:rPr>
        <w:t xml:space="preserve"> (auf Deutsch </w:t>
      </w:r>
      <w:proofErr w:type="spellStart"/>
      <w:r w:rsidRPr="004653BA">
        <w:rPr>
          <w:rFonts w:ascii="DINOT" w:hAnsi="DINOT" w:cs="Times New Roman"/>
          <w:bCs/>
          <w:color w:val="000000"/>
          <w:sz w:val="22"/>
          <w:szCs w:val="22"/>
        </w:rPr>
        <w:t>Schtschara</w:t>
      </w:r>
      <w:proofErr w:type="spellEnd"/>
      <w:r w:rsidRPr="004653BA">
        <w:rPr>
          <w:rFonts w:ascii="DINOT" w:hAnsi="DINOT" w:cs="Times New Roman"/>
          <w:bCs/>
          <w:color w:val="000000"/>
          <w:sz w:val="22"/>
          <w:szCs w:val="22"/>
        </w:rPr>
        <w:t>) eröffnen Themenbereiche der europäischen Geschichte, in denen komplexe politische und gesellschaftliche Verstrickungen als Ursachen und Folgen der beiden Weltkriege auftreten. Zita von Bourbon-Parma, Gemahlin von Kaiser Karl I., war die letzte Kaiserin von Österreich, die nach dem Unt</w:t>
      </w:r>
      <w:r>
        <w:rPr>
          <w:rFonts w:ascii="DINOT" w:hAnsi="DINOT" w:cs="Times New Roman"/>
          <w:bCs/>
          <w:color w:val="000000"/>
          <w:sz w:val="22"/>
          <w:szCs w:val="22"/>
        </w:rPr>
        <w:t>ergang der Habsburger Monarchie mit dem</w:t>
      </w:r>
      <w:r w:rsidRPr="004653BA">
        <w:rPr>
          <w:rFonts w:ascii="DINOT" w:hAnsi="DINOT" w:cs="Times New Roman"/>
          <w:bCs/>
          <w:color w:val="000000"/>
          <w:sz w:val="22"/>
          <w:szCs w:val="22"/>
        </w:rPr>
        <w:t xml:space="preserve"> Ende des Ersten Weltkrieg</w:t>
      </w:r>
      <w:r>
        <w:rPr>
          <w:rFonts w:ascii="DINOT" w:hAnsi="DINOT" w:cs="Times New Roman"/>
          <w:bCs/>
          <w:color w:val="000000"/>
          <w:sz w:val="22"/>
          <w:szCs w:val="22"/>
        </w:rPr>
        <w:t>e</w:t>
      </w:r>
      <w:r w:rsidRPr="004653BA">
        <w:rPr>
          <w:rFonts w:ascii="DINOT" w:hAnsi="DINOT" w:cs="Times New Roman"/>
          <w:bCs/>
          <w:color w:val="000000"/>
          <w:sz w:val="22"/>
          <w:szCs w:val="22"/>
        </w:rPr>
        <w:t xml:space="preserve">s 1918 jahrelang im Exil lebte. Daneben verweist der Fluss </w:t>
      </w:r>
      <w:proofErr w:type="spellStart"/>
      <w:r w:rsidRPr="004653BA">
        <w:rPr>
          <w:rFonts w:ascii="Arial" w:hAnsi="Arial" w:cs="Arial"/>
          <w:bCs/>
          <w:color w:val="000000"/>
          <w:sz w:val="22"/>
          <w:szCs w:val="22"/>
        </w:rPr>
        <w:t>Щ</w:t>
      </w:r>
      <w:r w:rsidRPr="004653BA">
        <w:rPr>
          <w:rFonts w:ascii="DINOT" w:hAnsi="DINOT" w:cs="Times New Roman"/>
          <w:bCs/>
          <w:color w:val="000000"/>
          <w:sz w:val="22"/>
          <w:szCs w:val="22"/>
        </w:rPr>
        <w:t>apa</w:t>
      </w:r>
      <w:proofErr w:type="spellEnd"/>
      <w:r w:rsidRPr="004653BA">
        <w:rPr>
          <w:rFonts w:ascii="DINOT" w:hAnsi="DINOT" w:cs="Times New Roman"/>
          <w:bCs/>
          <w:color w:val="000000"/>
          <w:sz w:val="22"/>
          <w:szCs w:val="22"/>
        </w:rPr>
        <w:t xml:space="preserve"> in </w:t>
      </w:r>
      <w:proofErr w:type="spellStart"/>
      <w:r w:rsidRPr="004653BA">
        <w:rPr>
          <w:rFonts w:ascii="DINOT" w:hAnsi="DINOT" w:cs="Times New Roman"/>
          <w:bCs/>
          <w:color w:val="000000"/>
          <w:sz w:val="22"/>
          <w:szCs w:val="22"/>
        </w:rPr>
        <w:t>Weissrussland</w:t>
      </w:r>
      <w:proofErr w:type="spellEnd"/>
      <w:r w:rsidRPr="004653BA">
        <w:rPr>
          <w:rFonts w:ascii="DINOT" w:hAnsi="DINOT" w:cs="Times New Roman"/>
          <w:bCs/>
          <w:color w:val="000000"/>
          <w:sz w:val="22"/>
          <w:szCs w:val="22"/>
        </w:rPr>
        <w:t xml:space="preserve"> auf eine wichtige militärische Verteidigungslinie während des Ersten und des Zweiten Weltkrieges. </w:t>
      </w:r>
    </w:p>
    <w:p w:rsidR="008231F0" w:rsidRPr="00B9527D" w:rsidRDefault="008231F0" w:rsidP="008231F0">
      <w:pPr>
        <w:rPr>
          <w:rFonts w:ascii="DINOT" w:hAnsi="DINOT" w:cs="Times New Roman"/>
          <w:bCs/>
          <w:color w:val="000000"/>
          <w:sz w:val="22"/>
          <w:szCs w:val="22"/>
        </w:rPr>
      </w:pPr>
    </w:p>
    <w:p w:rsidR="008231F0" w:rsidRDefault="008231F0" w:rsidP="008231F0">
      <w:pPr>
        <w:rPr>
          <w:rFonts w:ascii="DINOT" w:hAnsi="DINOT" w:cs="Times New Roman"/>
          <w:color w:val="000000"/>
          <w:sz w:val="22"/>
          <w:szCs w:val="22"/>
        </w:rPr>
      </w:pPr>
      <w:r w:rsidRPr="00B9527D">
        <w:rPr>
          <w:rFonts w:ascii="DINOT" w:hAnsi="DINOT" w:cs="Times New Roman"/>
          <w:bCs/>
          <w:color w:val="000000"/>
          <w:sz w:val="22"/>
          <w:szCs w:val="22"/>
        </w:rPr>
        <w:t xml:space="preserve">Die Themenkreise der Installation, die sich aus historisch überlieferten Fakten und disparaten Erinnerungen speisen sowie auf persönlichen Erfahrungen und Geschichten der Künstler beruhen, sind für Fritsch und </w:t>
      </w:r>
      <w:proofErr w:type="spellStart"/>
      <w:r w:rsidRPr="00B9527D">
        <w:rPr>
          <w:rFonts w:ascii="DINOT" w:hAnsi="DINOT" w:cs="Times New Roman"/>
          <w:bCs/>
          <w:color w:val="000000"/>
          <w:sz w:val="22"/>
          <w:szCs w:val="22"/>
        </w:rPr>
        <w:t>Koschkarow</w:t>
      </w:r>
      <w:proofErr w:type="spellEnd"/>
      <w:r w:rsidRPr="00B9527D">
        <w:rPr>
          <w:rFonts w:ascii="DINOT" w:hAnsi="DINOT" w:cs="Times New Roman"/>
          <w:bCs/>
          <w:color w:val="000000"/>
          <w:sz w:val="22"/>
          <w:szCs w:val="22"/>
        </w:rPr>
        <w:t xml:space="preserve"> </w:t>
      </w:r>
      <w:proofErr w:type="spellStart"/>
      <w:r w:rsidRPr="00B9527D">
        <w:rPr>
          <w:rFonts w:ascii="DINOT" w:hAnsi="DINOT" w:cs="Times New Roman"/>
          <w:bCs/>
          <w:color w:val="000000"/>
          <w:sz w:val="22"/>
          <w:szCs w:val="22"/>
        </w:rPr>
        <w:t>Anstoss</w:t>
      </w:r>
      <w:proofErr w:type="spellEnd"/>
      <w:r w:rsidRPr="00B9527D">
        <w:rPr>
          <w:rFonts w:ascii="DINOT" w:hAnsi="DINOT" w:cs="Times New Roman"/>
          <w:bCs/>
          <w:color w:val="000000"/>
          <w:sz w:val="22"/>
          <w:szCs w:val="22"/>
        </w:rPr>
        <w:t xml:space="preserve"> und Anreiz für </w:t>
      </w:r>
      <w:r w:rsidRPr="00B9527D">
        <w:rPr>
          <w:rFonts w:ascii="DINOT" w:hAnsi="DINOT" w:cs="Times New Roman"/>
          <w:bCs/>
          <w:i/>
          <w:sz w:val="22"/>
          <w:szCs w:val="22"/>
        </w:rPr>
        <w:t xml:space="preserve">Zita – </w:t>
      </w:r>
      <w:proofErr w:type="spellStart"/>
      <w:r w:rsidRPr="008D4A96">
        <w:rPr>
          <w:rFonts w:ascii="Arial" w:hAnsi="Arial" w:cs="Arial"/>
          <w:bCs/>
          <w:i/>
          <w:color w:val="000000"/>
          <w:sz w:val="22"/>
          <w:szCs w:val="22"/>
        </w:rPr>
        <w:t>Щ</w:t>
      </w:r>
      <w:r w:rsidRPr="008D4A96">
        <w:rPr>
          <w:rFonts w:ascii="DINOT" w:hAnsi="DINOT" w:cs="Times New Roman"/>
          <w:bCs/>
          <w:i/>
          <w:color w:val="000000"/>
          <w:sz w:val="22"/>
          <w:szCs w:val="22"/>
        </w:rPr>
        <w:t>apa</w:t>
      </w:r>
      <w:proofErr w:type="spellEnd"/>
      <w:r>
        <w:rPr>
          <w:rFonts w:ascii="DINOT" w:hAnsi="DINOT" w:cs="Times New Roman"/>
          <w:bCs/>
          <w:i/>
          <w:color w:val="000000"/>
          <w:sz w:val="22"/>
          <w:szCs w:val="22"/>
        </w:rPr>
        <w:t xml:space="preserve">. </w:t>
      </w:r>
      <w:r w:rsidRPr="00B9527D">
        <w:rPr>
          <w:rFonts w:ascii="DINOT" w:hAnsi="DINOT" w:cs="Times New Roman"/>
          <w:bCs/>
          <w:color w:val="000000"/>
          <w:sz w:val="22"/>
          <w:szCs w:val="22"/>
        </w:rPr>
        <w:t>In der kunstvollen Inszenierung des Kammerstücks entfaltet sich zwischen den Werken und Themen eine Interaktion, die weit mehr als nur einen Schluss zulässt</w:t>
      </w:r>
      <w:r w:rsidRPr="00B9527D">
        <w:rPr>
          <w:rFonts w:ascii="DINOT" w:hAnsi="DINOT" w:cs="Times New Roman"/>
          <w:color w:val="000000"/>
          <w:sz w:val="22"/>
          <w:szCs w:val="22"/>
        </w:rPr>
        <w:t>.</w:t>
      </w:r>
    </w:p>
    <w:p w:rsidR="008231F0" w:rsidRDefault="008231F0" w:rsidP="008231F0">
      <w:pPr>
        <w:rPr>
          <w:rFonts w:ascii="DINOT" w:hAnsi="DINOT" w:cs="Times New Roman"/>
          <w:color w:val="000000"/>
          <w:sz w:val="22"/>
          <w:szCs w:val="22"/>
        </w:rPr>
      </w:pPr>
    </w:p>
    <w:p w:rsidR="008231F0" w:rsidRPr="009A6191" w:rsidRDefault="008231F0" w:rsidP="008231F0">
      <w:pPr>
        <w:rPr>
          <w:rFonts w:ascii="DINOT" w:hAnsi="DINOT"/>
          <w:sz w:val="22"/>
          <w:szCs w:val="22"/>
        </w:rPr>
      </w:pPr>
      <w:r w:rsidRPr="009A6191">
        <w:rPr>
          <w:rFonts w:ascii="DINOT" w:hAnsi="DINOT"/>
          <w:sz w:val="22"/>
          <w:szCs w:val="22"/>
        </w:rPr>
        <w:t xml:space="preserve">Das Konzept für das Projekt wurde von den Künstlern entwickelt und in enger Zusammenarbeit mit dem Schaulager unter der Leitung von Heidi Naef, Senior </w:t>
      </w:r>
      <w:proofErr w:type="spellStart"/>
      <w:r w:rsidRPr="009A6191">
        <w:rPr>
          <w:rFonts w:ascii="DINOT" w:hAnsi="DINOT"/>
          <w:sz w:val="22"/>
          <w:szCs w:val="22"/>
        </w:rPr>
        <w:t>Curator</w:t>
      </w:r>
      <w:proofErr w:type="spellEnd"/>
      <w:r w:rsidRPr="009A6191">
        <w:rPr>
          <w:rFonts w:ascii="DINOT" w:hAnsi="DINOT"/>
          <w:sz w:val="22"/>
          <w:szCs w:val="22"/>
        </w:rPr>
        <w:t>, realisiert.</w:t>
      </w:r>
    </w:p>
    <w:p w:rsidR="008231F0" w:rsidRPr="00F43B92" w:rsidRDefault="008231F0" w:rsidP="008231F0">
      <w:pPr>
        <w:rPr>
          <w:rFonts w:ascii="DINOT" w:hAnsi="DINOT" w:cs="Times New Roman"/>
          <w:bCs/>
          <w:i/>
          <w:color w:val="000000"/>
          <w:sz w:val="22"/>
          <w:szCs w:val="22"/>
        </w:rPr>
      </w:pPr>
    </w:p>
    <w:p w:rsidR="008231F0" w:rsidRPr="00B9527D" w:rsidRDefault="008231F0" w:rsidP="008231F0">
      <w:pPr>
        <w:rPr>
          <w:rFonts w:ascii="DINOT" w:hAnsi="DINOT" w:cs="Times New Roman"/>
          <w:color w:val="000000"/>
          <w:sz w:val="22"/>
          <w:szCs w:val="22"/>
          <w:u w:val="single"/>
        </w:rPr>
      </w:pPr>
      <w:r w:rsidRPr="00B9527D">
        <w:rPr>
          <w:rFonts w:ascii="DINOT" w:hAnsi="DINOT" w:cs="Times New Roman"/>
          <w:color w:val="000000"/>
          <w:sz w:val="22"/>
          <w:szCs w:val="22"/>
          <w:u w:val="single"/>
        </w:rPr>
        <w:t>Publikation</w:t>
      </w:r>
    </w:p>
    <w:p w:rsidR="008231F0" w:rsidRPr="00B9527D" w:rsidRDefault="008231F0" w:rsidP="008231F0">
      <w:pPr>
        <w:rPr>
          <w:rFonts w:ascii="DINOT" w:hAnsi="DINOT" w:cs="Times New Roman"/>
          <w:bCs/>
          <w:sz w:val="22"/>
          <w:szCs w:val="22"/>
        </w:rPr>
      </w:pPr>
      <w:r w:rsidRPr="00B9527D">
        <w:rPr>
          <w:rFonts w:ascii="DINOT" w:hAnsi="DINOT" w:cs="Times New Roman"/>
          <w:color w:val="000000"/>
          <w:sz w:val="22"/>
          <w:szCs w:val="22"/>
        </w:rPr>
        <w:t xml:space="preserve">Zu </w:t>
      </w:r>
      <w:r w:rsidRPr="00B9527D">
        <w:rPr>
          <w:rFonts w:ascii="DINOT" w:hAnsi="DINOT" w:cs="Times New Roman"/>
          <w:bCs/>
          <w:i/>
          <w:sz w:val="22"/>
          <w:szCs w:val="22"/>
        </w:rPr>
        <w:t xml:space="preserve">Zita – </w:t>
      </w:r>
      <w:proofErr w:type="spellStart"/>
      <w:r w:rsidRPr="008D4A96">
        <w:rPr>
          <w:rFonts w:ascii="Arial" w:hAnsi="Arial" w:cs="Arial"/>
          <w:bCs/>
          <w:i/>
          <w:color w:val="000000"/>
          <w:sz w:val="22"/>
          <w:szCs w:val="22"/>
        </w:rPr>
        <w:t>Щ</w:t>
      </w:r>
      <w:r w:rsidRPr="008D4A96">
        <w:rPr>
          <w:rFonts w:ascii="DINOT" w:hAnsi="DINOT" w:cs="Times New Roman"/>
          <w:bCs/>
          <w:i/>
          <w:color w:val="000000"/>
          <w:sz w:val="22"/>
          <w:szCs w:val="22"/>
        </w:rPr>
        <w:t>apa</w:t>
      </w:r>
      <w:proofErr w:type="spellEnd"/>
      <w:r w:rsidRPr="00B9527D">
        <w:rPr>
          <w:rFonts w:ascii="DINOT" w:hAnsi="DINOT" w:cs="Times New Roman"/>
          <w:color w:val="000000"/>
          <w:sz w:val="22"/>
          <w:szCs w:val="22"/>
        </w:rPr>
        <w:t xml:space="preserve"> erscheint ein in enger Zusammenarbeit mit den Künstlern entwickelter und von der Laurenz-Stiftung</w:t>
      </w:r>
      <w:r>
        <w:rPr>
          <w:rFonts w:ascii="DINOT" w:hAnsi="DINOT" w:cs="Times New Roman"/>
          <w:color w:val="000000"/>
          <w:sz w:val="22"/>
          <w:szCs w:val="22"/>
        </w:rPr>
        <w:t>, Schaulager, herausgegebener Katalog; ca. 137 farbige Abbildungen, zweisprachig D/E, 164 Seiten, 28 CHF</w:t>
      </w:r>
    </w:p>
    <w:p w:rsidR="008231F0" w:rsidRPr="00B9527D" w:rsidRDefault="008231F0" w:rsidP="008231F0">
      <w:pPr>
        <w:tabs>
          <w:tab w:val="left" w:pos="1764"/>
        </w:tabs>
        <w:rPr>
          <w:rFonts w:ascii="DINOT" w:hAnsi="DINOT" w:cs="Times New Roman"/>
          <w:sz w:val="22"/>
          <w:szCs w:val="22"/>
        </w:rPr>
      </w:pPr>
    </w:p>
    <w:p w:rsidR="008231F0" w:rsidRDefault="008231F0" w:rsidP="008231F0">
      <w:pPr>
        <w:rPr>
          <w:rFonts w:ascii="DINOT" w:hAnsi="DINOT" w:cs="Times New Roman"/>
          <w:sz w:val="22"/>
          <w:szCs w:val="22"/>
        </w:rPr>
      </w:pPr>
    </w:p>
    <w:p w:rsidR="008231F0" w:rsidRDefault="008231F0" w:rsidP="008231F0">
      <w:pPr>
        <w:rPr>
          <w:rFonts w:ascii="DINOT" w:hAnsi="DINOT" w:cs="Times New Roman"/>
          <w:sz w:val="22"/>
          <w:szCs w:val="22"/>
        </w:rPr>
      </w:pPr>
    </w:p>
    <w:p w:rsidR="008231F0" w:rsidRPr="00B9527D" w:rsidRDefault="008231F0" w:rsidP="008231F0">
      <w:pPr>
        <w:rPr>
          <w:rFonts w:ascii="DINOT" w:hAnsi="DINOT" w:cs="Times New Roman"/>
          <w:sz w:val="22"/>
          <w:szCs w:val="22"/>
          <w:lang w:val="de-CH"/>
        </w:rPr>
      </w:pPr>
      <w:r w:rsidRPr="00B9527D">
        <w:rPr>
          <w:rFonts w:ascii="DINOT" w:hAnsi="DINOT" w:cs="Times New Roman"/>
          <w:sz w:val="22"/>
          <w:szCs w:val="22"/>
        </w:rPr>
        <w:t>Kontakt</w:t>
      </w:r>
      <w:r w:rsidRPr="00B9527D">
        <w:rPr>
          <w:rFonts w:ascii="DINOT" w:hAnsi="DINOT" w:cs="Times New Roman"/>
          <w:sz w:val="22"/>
          <w:szCs w:val="22"/>
          <w:lang w:val="de-CH"/>
        </w:rPr>
        <w:t xml:space="preserve">: </w:t>
      </w:r>
      <w:proofErr w:type="spellStart"/>
      <w:r w:rsidRPr="00B9527D">
        <w:rPr>
          <w:rFonts w:ascii="DINOT" w:hAnsi="DINOT" w:cs="Times New Roman"/>
          <w:sz w:val="22"/>
          <w:szCs w:val="22"/>
          <w:lang w:val="de-CH"/>
        </w:rPr>
        <w:t>lic</w:t>
      </w:r>
      <w:proofErr w:type="spellEnd"/>
      <w:r w:rsidRPr="00B9527D">
        <w:rPr>
          <w:rFonts w:ascii="DINOT" w:hAnsi="DINOT" w:cs="Times New Roman"/>
          <w:sz w:val="22"/>
          <w:szCs w:val="22"/>
          <w:lang w:val="de-CH"/>
        </w:rPr>
        <w:t>. phil. MAS Catherine Schott</w:t>
      </w:r>
      <w:r w:rsidRPr="00B9527D">
        <w:rPr>
          <w:rFonts w:ascii="DINOT" w:hAnsi="DINOT" w:cs="Times New Roman"/>
          <w:sz w:val="22"/>
          <w:szCs w:val="22"/>
        </w:rPr>
        <w:t xml:space="preserve">, </w:t>
      </w:r>
      <w:r w:rsidRPr="00B9527D">
        <w:rPr>
          <w:rFonts w:ascii="DINOT" w:hAnsi="DINOT" w:cs="Times New Roman"/>
          <w:sz w:val="22"/>
          <w:szCs w:val="22"/>
          <w:lang w:val="de-CH"/>
        </w:rPr>
        <w:t>Kommunikation</w:t>
      </w:r>
      <w:r w:rsidRPr="00B9527D">
        <w:rPr>
          <w:rFonts w:ascii="DINOT" w:hAnsi="DINOT" w:cs="Times New Roman"/>
          <w:sz w:val="22"/>
          <w:szCs w:val="22"/>
        </w:rPr>
        <w:t xml:space="preserve">, </w:t>
      </w:r>
      <w:r w:rsidRPr="00B9527D">
        <w:rPr>
          <w:rFonts w:ascii="DINOT" w:eastAsia="DIN" w:hAnsi="DINOT" w:cs="Times New Roman"/>
          <w:spacing w:val="1"/>
          <w:w w:val="103"/>
          <w:sz w:val="22"/>
          <w:szCs w:val="22"/>
        </w:rPr>
        <w:t>S</w:t>
      </w:r>
      <w:r w:rsidRPr="00B9527D">
        <w:rPr>
          <w:rFonts w:ascii="DINOT" w:eastAsia="DIN" w:hAnsi="DINOT" w:cs="Times New Roman"/>
          <w:spacing w:val="-1"/>
          <w:w w:val="103"/>
          <w:sz w:val="22"/>
          <w:szCs w:val="22"/>
        </w:rPr>
        <w:t>c</w:t>
      </w:r>
      <w:r w:rsidRPr="00B9527D">
        <w:rPr>
          <w:rFonts w:ascii="DINOT" w:eastAsia="DIN" w:hAnsi="DINOT" w:cs="Times New Roman"/>
          <w:spacing w:val="1"/>
          <w:w w:val="103"/>
          <w:sz w:val="22"/>
          <w:szCs w:val="22"/>
        </w:rPr>
        <w:t>h</w:t>
      </w:r>
      <w:r w:rsidRPr="00B9527D">
        <w:rPr>
          <w:rFonts w:ascii="DINOT" w:eastAsia="DIN" w:hAnsi="DINOT" w:cs="Times New Roman"/>
          <w:spacing w:val="2"/>
          <w:w w:val="103"/>
          <w:sz w:val="22"/>
          <w:szCs w:val="22"/>
        </w:rPr>
        <w:t>a</w:t>
      </w:r>
      <w:r w:rsidRPr="00B9527D">
        <w:rPr>
          <w:rFonts w:ascii="DINOT" w:eastAsia="DIN" w:hAnsi="DINOT" w:cs="Times New Roman"/>
          <w:spacing w:val="1"/>
          <w:w w:val="103"/>
          <w:sz w:val="22"/>
          <w:szCs w:val="22"/>
        </w:rPr>
        <w:t>u</w:t>
      </w:r>
      <w:r w:rsidRPr="00B9527D">
        <w:rPr>
          <w:rFonts w:ascii="DINOT" w:eastAsia="DIN" w:hAnsi="DINOT" w:cs="Times New Roman"/>
          <w:spacing w:val="-1"/>
          <w:w w:val="103"/>
          <w:sz w:val="22"/>
          <w:szCs w:val="22"/>
        </w:rPr>
        <w:t>l</w:t>
      </w:r>
      <w:r w:rsidRPr="00B9527D">
        <w:rPr>
          <w:rFonts w:ascii="DINOT" w:eastAsia="DIN" w:hAnsi="DINOT" w:cs="Times New Roman"/>
          <w:spacing w:val="2"/>
          <w:w w:val="103"/>
          <w:sz w:val="22"/>
          <w:szCs w:val="22"/>
        </w:rPr>
        <w:t>a</w:t>
      </w:r>
      <w:r w:rsidRPr="00B9527D">
        <w:rPr>
          <w:rFonts w:ascii="DINOT" w:eastAsia="DIN" w:hAnsi="DINOT" w:cs="Times New Roman"/>
          <w:w w:val="103"/>
          <w:sz w:val="22"/>
          <w:szCs w:val="22"/>
        </w:rPr>
        <w:t>g</w:t>
      </w:r>
      <w:r w:rsidRPr="00B9527D">
        <w:rPr>
          <w:rFonts w:ascii="DINOT" w:eastAsia="DIN" w:hAnsi="DINOT" w:cs="Times New Roman"/>
          <w:spacing w:val="1"/>
          <w:w w:val="103"/>
          <w:sz w:val="22"/>
          <w:szCs w:val="22"/>
        </w:rPr>
        <w:t>er</w:t>
      </w:r>
    </w:p>
    <w:p w:rsidR="008231F0" w:rsidRPr="00B9527D" w:rsidRDefault="008231F0" w:rsidP="008231F0">
      <w:pPr>
        <w:rPr>
          <w:rFonts w:ascii="DINOT" w:hAnsi="DINOT"/>
          <w:sz w:val="22"/>
          <w:szCs w:val="22"/>
        </w:rPr>
      </w:pPr>
      <w:r>
        <w:rPr>
          <w:rFonts w:ascii="DINOT" w:hAnsi="DINOT" w:cs="Times New Roman"/>
          <w:sz w:val="22"/>
          <w:szCs w:val="22"/>
          <w:lang w:val="de-CH"/>
        </w:rPr>
        <w:t>T +41 61 335</w:t>
      </w:r>
      <w:r w:rsidRPr="00B9527D">
        <w:rPr>
          <w:rFonts w:ascii="DINOT" w:hAnsi="DINOT" w:cs="Times New Roman"/>
          <w:sz w:val="22"/>
          <w:szCs w:val="22"/>
          <w:lang w:val="de-CH"/>
        </w:rPr>
        <w:t xml:space="preserve"> 32 40, c.schott@schaulager.org, </w:t>
      </w:r>
      <w:hyperlink r:id="rId7">
        <w:r w:rsidRPr="00B9527D">
          <w:rPr>
            <w:rFonts w:ascii="DINOT" w:hAnsi="DINOT" w:cs="Times New Roman"/>
            <w:sz w:val="22"/>
            <w:szCs w:val="22"/>
            <w:lang w:val="de-CH"/>
          </w:rPr>
          <w:t xml:space="preserve">www.schaulager.org </w:t>
        </w:r>
      </w:hyperlink>
    </w:p>
    <w:p w:rsidR="008231F0" w:rsidRDefault="008231F0" w:rsidP="008231F0"/>
    <w:p w:rsidR="001D4AF6" w:rsidRPr="008231F0" w:rsidRDefault="001D4AF6" w:rsidP="008231F0"/>
    <w:sectPr w:rsidR="001D4AF6" w:rsidRPr="008231F0" w:rsidSect="00B05D61">
      <w:headerReference w:type="default" r:id="rId8"/>
      <w:footerReference w:type="default" r:id="rId9"/>
      <w:pgSz w:w="11900" w:h="16840"/>
      <w:pgMar w:top="2552" w:right="1417" w:bottom="1134"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9A0" w:rsidRDefault="004E027B">
      <w:r>
        <w:separator/>
      </w:r>
    </w:p>
  </w:endnote>
  <w:endnote w:type="continuationSeparator" w:id="0">
    <w:p w:rsidR="006D59A0" w:rsidRDefault="004E0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DIN-Regular">
    <w:panose1 w:val="020B00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INOT-Bold">
    <w:panose1 w:val="00000000000000000000"/>
    <w:charset w:val="00"/>
    <w:family w:val="swiss"/>
    <w:notTrueType/>
    <w:pitch w:val="variable"/>
    <w:sig w:usb0="800000AF" w:usb1="4000207B" w:usb2="00000000" w:usb3="00000000" w:csb0="00000001" w:csb1="00000000"/>
  </w:font>
  <w:font w:name="Arial">
    <w:panose1 w:val="020B0604020202020204"/>
    <w:charset w:val="00"/>
    <w:family w:val="swiss"/>
    <w:pitch w:val="variable"/>
    <w:sig w:usb0="E0002AFF" w:usb1="C0007843" w:usb2="00000009" w:usb3="00000000" w:csb0="000001FF" w:csb1="00000000"/>
  </w:font>
  <w:font w:name="DINOT">
    <w:panose1 w:val="00000000000000000000"/>
    <w:charset w:val="00"/>
    <w:family w:val="swiss"/>
    <w:notTrueType/>
    <w:pitch w:val="variable"/>
    <w:sig w:usb0="800000AF" w:usb1="4000207B" w:usb2="00000000" w:usb3="00000000" w:csb0="00000001" w:csb1="00000000"/>
  </w:font>
  <w:font w:name="DIN">
    <w:altName w:val="Times New Roman"/>
    <w:charset w:val="00"/>
    <w:family w:val="roman"/>
    <w:pitch w:val="variable"/>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D61" w:rsidRDefault="00B05D61" w:rsidP="00B05D61">
    <w:pPr>
      <w:pStyle w:val="Fuzeile"/>
      <w:jc w:val="center"/>
    </w:pPr>
    <w:r>
      <w:rPr>
        <w:noProof/>
        <w:lang w:val="de-CH" w:eastAsia="de-CH"/>
      </w:rPr>
      <w:drawing>
        <wp:inline distT="0" distB="0" distL="0" distR="0">
          <wp:extent cx="1249680" cy="99060"/>
          <wp:effectExtent l="25400" t="0" r="0" b="0"/>
          <wp:docPr id="3" name="Bild 2" descr="laurenz_rgb.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renz_rgb.wmf"/>
                  <pic:cNvPicPr/>
                </pic:nvPicPr>
                <pic:blipFill>
                  <a:blip r:embed="rId1"/>
                  <a:stretch>
                    <a:fillRect/>
                  </a:stretch>
                </pic:blipFill>
                <pic:spPr>
                  <a:xfrm>
                    <a:off x="0" y="0"/>
                    <a:ext cx="1249680" cy="9906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9A0" w:rsidRDefault="004E027B">
      <w:r>
        <w:separator/>
      </w:r>
    </w:p>
  </w:footnote>
  <w:footnote w:type="continuationSeparator" w:id="0">
    <w:p w:rsidR="006D59A0" w:rsidRDefault="004E02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D61" w:rsidRDefault="00B05D61" w:rsidP="00B05D61">
    <w:pPr>
      <w:pStyle w:val="Kopfzeile"/>
      <w:ind w:left="142"/>
      <w:jc w:val="center"/>
    </w:pPr>
    <w:r w:rsidRPr="00B05D61">
      <w:rPr>
        <w:noProof/>
        <w:lang w:val="de-CH" w:eastAsia="de-CH"/>
      </w:rPr>
      <w:drawing>
        <wp:inline distT="0" distB="0" distL="0" distR="0">
          <wp:extent cx="1698625" cy="428625"/>
          <wp:effectExtent l="25400" t="0" r="3175" b="0"/>
          <wp:docPr id="2" name="Bild 0" descr="schaulager_rgb.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aulager_rgb.wmf"/>
                  <pic:cNvPicPr/>
                </pic:nvPicPr>
                <pic:blipFill>
                  <a:blip r:embed="rId1"/>
                  <a:stretch>
                    <a:fillRect/>
                  </a:stretch>
                </pic:blipFill>
                <pic:spPr>
                  <a:xfrm>
                    <a:off x="0" y="0"/>
                    <a:ext cx="1698625" cy="4286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D61"/>
    <w:rsid w:val="0013160E"/>
    <w:rsid w:val="001D4AF6"/>
    <w:rsid w:val="004E027B"/>
    <w:rsid w:val="00553DF2"/>
    <w:rsid w:val="006D59A0"/>
    <w:rsid w:val="008231F0"/>
    <w:rsid w:val="00AC48E2"/>
    <w:rsid w:val="00B05D61"/>
    <w:rsid w:val="00D44E7C"/>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7D9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B05D61"/>
    <w:pPr>
      <w:tabs>
        <w:tab w:val="center" w:pos="4703"/>
        <w:tab w:val="right" w:pos="9406"/>
      </w:tabs>
    </w:pPr>
  </w:style>
  <w:style w:type="character" w:customStyle="1" w:styleId="KopfzeileZchn">
    <w:name w:val="Kopfzeile Zchn"/>
    <w:basedOn w:val="Absatz-Standardschriftart"/>
    <w:link w:val="Kopfzeile"/>
    <w:uiPriority w:val="99"/>
    <w:semiHidden/>
    <w:rsid w:val="00B05D61"/>
  </w:style>
  <w:style w:type="paragraph" w:styleId="Fuzeile">
    <w:name w:val="footer"/>
    <w:basedOn w:val="Standard"/>
    <w:link w:val="FuzeileZchn"/>
    <w:uiPriority w:val="99"/>
    <w:semiHidden/>
    <w:unhideWhenUsed/>
    <w:rsid w:val="00B05D61"/>
    <w:pPr>
      <w:tabs>
        <w:tab w:val="center" w:pos="4703"/>
        <w:tab w:val="right" w:pos="9406"/>
      </w:tabs>
    </w:pPr>
  </w:style>
  <w:style w:type="character" w:customStyle="1" w:styleId="FuzeileZchn">
    <w:name w:val="Fußzeile Zchn"/>
    <w:basedOn w:val="Absatz-Standardschriftart"/>
    <w:link w:val="Fuzeile"/>
    <w:uiPriority w:val="99"/>
    <w:semiHidden/>
    <w:rsid w:val="00B05D61"/>
  </w:style>
  <w:style w:type="paragraph" w:customStyle="1" w:styleId="KeinAbsatzformat">
    <w:name w:val="[Kein Absatzformat]"/>
    <w:rsid w:val="00B05D61"/>
    <w:pPr>
      <w:widowControl w:val="0"/>
      <w:autoSpaceDE w:val="0"/>
      <w:autoSpaceDN w:val="0"/>
      <w:adjustRightInd w:val="0"/>
      <w:spacing w:line="288" w:lineRule="auto"/>
      <w:textAlignment w:val="center"/>
    </w:pPr>
    <w:rPr>
      <w:rFonts w:ascii="Times-Roman" w:hAnsi="Times-Roman" w:cs="Times-Roman"/>
      <w:color w:val="000000"/>
    </w:rPr>
  </w:style>
  <w:style w:type="paragraph" w:customStyle="1" w:styleId="SchaulagerDIN">
    <w:name w:val="Schaulager DIN"/>
    <w:qFormat/>
    <w:rsid w:val="00553DF2"/>
    <w:pPr>
      <w:spacing w:line="280" w:lineRule="exact"/>
    </w:pPr>
    <w:rPr>
      <w:rFonts w:ascii="DIN-Regular" w:hAnsi="DIN-Regular" w:cs="Times-Roman"/>
      <w:color w:val="000000"/>
      <w:sz w:val="20"/>
    </w:rPr>
  </w:style>
  <w:style w:type="paragraph" w:styleId="Sprechblasentext">
    <w:name w:val="Balloon Text"/>
    <w:basedOn w:val="Standard"/>
    <w:link w:val="SprechblasentextZchn"/>
    <w:uiPriority w:val="99"/>
    <w:semiHidden/>
    <w:unhideWhenUsed/>
    <w:rsid w:val="00D44E7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44E7C"/>
    <w:rPr>
      <w:rFonts w:ascii="Tahoma" w:hAnsi="Tahoma" w:cs="Tahoma"/>
      <w:sz w:val="16"/>
      <w:szCs w:val="16"/>
    </w:rPr>
  </w:style>
  <w:style w:type="character" w:styleId="Hyperlink">
    <w:name w:val="Hyperlink"/>
    <w:basedOn w:val="Absatz-Standardschriftart"/>
    <w:uiPriority w:val="99"/>
    <w:unhideWhenUsed/>
    <w:rsid w:val="004E02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7D9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B05D61"/>
    <w:pPr>
      <w:tabs>
        <w:tab w:val="center" w:pos="4703"/>
        <w:tab w:val="right" w:pos="9406"/>
      </w:tabs>
    </w:pPr>
  </w:style>
  <w:style w:type="character" w:customStyle="1" w:styleId="KopfzeileZchn">
    <w:name w:val="Kopfzeile Zchn"/>
    <w:basedOn w:val="Absatz-Standardschriftart"/>
    <w:link w:val="Kopfzeile"/>
    <w:uiPriority w:val="99"/>
    <w:semiHidden/>
    <w:rsid w:val="00B05D61"/>
  </w:style>
  <w:style w:type="paragraph" w:styleId="Fuzeile">
    <w:name w:val="footer"/>
    <w:basedOn w:val="Standard"/>
    <w:link w:val="FuzeileZchn"/>
    <w:uiPriority w:val="99"/>
    <w:semiHidden/>
    <w:unhideWhenUsed/>
    <w:rsid w:val="00B05D61"/>
    <w:pPr>
      <w:tabs>
        <w:tab w:val="center" w:pos="4703"/>
        <w:tab w:val="right" w:pos="9406"/>
      </w:tabs>
    </w:pPr>
  </w:style>
  <w:style w:type="character" w:customStyle="1" w:styleId="FuzeileZchn">
    <w:name w:val="Fußzeile Zchn"/>
    <w:basedOn w:val="Absatz-Standardschriftart"/>
    <w:link w:val="Fuzeile"/>
    <w:uiPriority w:val="99"/>
    <w:semiHidden/>
    <w:rsid w:val="00B05D61"/>
  </w:style>
  <w:style w:type="paragraph" w:customStyle="1" w:styleId="KeinAbsatzformat">
    <w:name w:val="[Kein Absatzformat]"/>
    <w:rsid w:val="00B05D61"/>
    <w:pPr>
      <w:widowControl w:val="0"/>
      <w:autoSpaceDE w:val="0"/>
      <w:autoSpaceDN w:val="0"/>
      <w:adjustRightInd w:val="0"/>
      <w:spacing w:line="288" w:lineRule="auto"/>
      <w:textAlignment w:val="center"/>
    </w:pPr>
    <w:rPr>
      <w:rFonts w:ascii="Times-Roman" w:hAnsi="Times-Roman" w:cs="Times-Roman"/>
      <w:color w:val="000000"/>
    </w:rPr>
  </w:style>
  <w:style w:type="paragraph" w:customStyle="1" w:styleId="SchaulagerDIN">
    <w:name w:val="Schaulager DIN"/>
    <w:qFormat/>
    <w:rsid w:val="00553DF2"/>
    <w:pPr>
      <w:spacing w:line="280" w:lineRule="exact"/>
    </w:pPr>
    <w:rPr>
      <w:rFonts w:ascii="DIN-Regular" w:hAnsi="DIN-Regular" w:cs="Times-Roman"/>
      <w:color w:val="000000"/>
      <w:sz w:val="20"/>
    </w:rPr>
  </w:style>
  <w:style w:type="paragraph" w:styleId="Sprechblasentext">
    <w:name w:val="Balloon Text"/>
    <w:basedOn w:val="Standard"/>
    <w:link w:val="SprechblasentextZchn"/>
    <w:uiPriority w:val="99"/>
    <w:semiHidden/>
    <w:unhideWhenUsed/>
    <w:rsid w:val="00D44E7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44E7C"/>
    <w:rPr>
      <w:rFonts w:ascii="Tahoma" w:hAnsi="Tahoma" w:cs="Tahoma"/>
      <w:sz w:val="16"/>
      <w:szCs w:val="16"/>
    </w:rPr>
  </w:style>
  <w:style w:type="character" w:styleId="Hyperlink">
    <w:name w:val="Hyperlink"/>
    <w:basedOn w:val="Absatz-Standardschriftart"/>
    <w:uiPriority w:val="99"/>
    <w:unhideWhenUsed/>
    <w:rsid w:val="004E02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980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chaulager.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3893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Catherine Schott</cp:lastModifiedBy>
  <cp:revision>3</cp:revision>
  <cp:lastPrinted>2016-05-25T15:33:00Z</cp:lastPrinted>
  <dcterms:created xsi:type="dcterms:W3CDTF">2016-05-25T15:30:00Z</dcterms:created>
  <dcterms:modified xsi:type="dcterms:W3CDTF">2016-05-25T15:35:00Z</dcterms:modified>
</cp:coreProperties>
</file>